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22" w:rsidRDefault="00A51210" w:rsidP="00A51210">
      <w:pPr>
        <w:jc w:val="right"/>
        <w:rPr>
          <w:rFonts w:ascii="Diavlo Bold" w:hAnsi="Diavlo Bold"/>
          <w:b/>
        </w:rPr>
      </w:pPr>
      <w:r w:rsidRPr="00A51210">
        <w:rPr>
          <w:rFonts w:ascii="Diavlo Bold" w:hAnsi="Diavlo Bold"/>
          <w:b/>
        </w:rPr>
        <w:t>Zał. nr 1</w:t>
      </w:r>
      <w:r w:rsidR="00857BAC">
        <w:rPr>
          <w:rFonts w:ascii="Diavlo Bold" w:hAnsi="Diavlo Bold"/>
          <w:b/>
        </w:rPr>
        <w:t xml:space="preserve"> do umowy ………</w:t>
      </w:r>
    </w:p>
    <w:p w:rsidR="00A51210" w:rsidRDefault="00A51210" w:rsidP="00A51210">
      <w:pPr>
        <w:jc w:val="right"/>
        <w:rPr>
          <w:rFonts w:ascii="Diavlo Bold" w:hAnsi="Diavlo Bold"/>
          <w:b/>
        </w:rPr>
      </w:pPr>
    </w:p>
    <w:p w:rsidR="00A51210" w:rsidRPr="00386F0F" w:rsidRDefault="009038EE" w:rsidP="00A51210">
      <w:pPr>
        <w:jc w:val="center"/>
        <w:rPr>
          <w:b/>
        </w:rPr>
      </w:pPr>
      <w:r w:rsidRPr="00386F0F">
        <w:rPr>
          <w:b/>
        </w:rPr>
        <w:t xml:space="preserve">WYSZCZEGÓLNIENIE ZAKRESU PRZEDSIĘWZIĘCIA </w:t>
      </w:r>
    </w:p>
    <w:p w:rsidR="00A51210" w:rsidRPr="00386F0F" w:rsidRDefault="00A51210" w:rsidP="00A51210">
      <w:pPr>
        <w:jc w:val="center"/>
        <w:rPr>
          <w:b/>
        </w:rPr>
      </w:pPr>
      <w:r w:rsidRPr="00386F0F">
        <w:rPr>
          <w:b/>
        </w:rPr>
        <w:t>DLA ZADANIA PN.:</w:t>
      </w:r>
    </w:p>
    <w:p w:rsidR="00386F0F" w:rsidRPr="00386F0F" w:rsidRDefault="00386F0F" w:rsidP="00306FCD">
      <w:pPr>
        <w:jc w:val="center"/>
        <w:rPr>
          <w:b/>
        </w:rPr>
      </w:pPr>
      <w:r w:rsidRPr="00386F0F">
        <w:rPr>
          <w:b/>
        </w:rPr>
        <w:t>„</w:t>
      </w:r>
      <w:r w:rsidR="00306FCD">
        <w:rPr>
          <w:b/>
        </w:rPr>
        <w:t>Przebudowa Domu Kultury przy ul. Portowej 24</w:t>
      </w:r>
      <w:r w:rsidRPr="00386F0F">
        <w:rPr>
          <w:b/>
        </w:rPr>
        <w:t>” .</w:t>
      </w:r>
    </w:p>
    <w:p w:rsidR="00A51210" w:rsidRPr="00386F0F" w:rsidRDefault="00A51210" w:rsidP="00A51210">
      <w:pPr>
        <w:jc w:val="center"/>
        <w:rPr>
          <w:color w:val="FF0000"/>
        </w:rPr>
      </w:pPr>
    </w:p>
    <w:p w:rsidR="00095373" w:rsidRPr="00386F0F" w:rsidRDefault="00095373" w:rsidP="00A51210">
      <w:pPr>
        <w:jc w:val="center"/>
        <w:rPr>
          <w:color w:val="FF0000"/>
        </w:rPr>
      </w:pPr>
    </w:p>
    <w:p w:rsidR="009038EE" w:rsidRPr="00386F0F" w:rsidRDefault="009038EE" w:rsidP="009038EE">
      <w:pPr>
        <w:jc w:val="both"/>
        <w:rPr>
          <w:u w:val="single"/>
        </w:rPr>
      </w:pPr>
      <w:r w:rsidRPr="00386F0F">
        <w:rPr>
          <w:u w:val="single"/>
        </w:rPr>
        <w:t>A/  ZAKRES DOKUMENTACJI PROJE</w:t>
      </w:r>
      <w:r w:rsidR="00082AAB" w:rsidRPr="00386F0F">
        <w:rPr>
          <w:u w:val="single"/>
        </w:rPr>
        <w:t>K</w:t>
      </w:r>
      <w:r w:rsidRPr="00386F0F">
        <w:rPr>
          <w:u w:val="single"/>
        </w:rPr>
        <w:t>TOWEJ:</w:t>
      </w:r>
    </w:p>
    <w:p w:rsidR="00A51210" w:rsidRPr="00386F0F" w:rsidRDefault="00A51210" w:rsidP="00A51210">
      <w:pPr>
        <w:pStyle w:val="Akapitzlist"/>
        <w:ind w:left="0"/>
        <w:jc w:val="both"/>
      </w:pPr>
    </w:p>
    <w:p w:rsidR="00A51210" w:rsidRPr="00386F0F" w:rsidRDefault="00A51210" w:rsidP="005864F9">
      <w:pPr>
        <w:pStyle w:val="Akapitzlist"/>
        <w:numPr>
          <w:ilvl w:val="0"/>
          <w:numId w:val="2"/>
        </w:numPr>
        <w:ind w:left="426" w:hanging="426"/>
        <w:jc w:val="both"/>
      </w:pPr>
      <w:r w:rsidRPr="00386F0F">
        <w:t>Przygotowanie materiałów wyjściowych do projektowania w tym:</w:t>
      </w:r>
    </w:p>
    <w:p w:rsidR="00A51210" w:rsidRPr="00386F0F" w:rsidRDefault="009A460B" w:rsidP="00A51210">
      <w:pPr>
        <w:pStyle w:val="Akapitzlist"/>
        <w:numPr>
          <w:ilvl w:val="0"/>
          <w:numId w:val="3"/>
        </w:numPr>
        <w:jc w:val="both"/>
      </w:pPr>
      <w:r>
        <w:t>m</w:t>
      </w:r>
      <w:r w:rsidR="007248E0">
        <w:t>apa sytuacyjno- wysokościowa</w:t>
      </w:r>
      <w:r w:rsidR="00A51210" w:rsidRPr="00386F0F">
        <w:t xml:space="preserve"> w skali 1:500</w:t>
      </w:r>
      <w:r w:rsidR="007248E0">
        <w:t>- zgodna z obowiązującymi przepisami</w:t>
      </w:r>
      <w:r w:rsidR="00A51210" w:rsidRPr="00386F0F">
        <w:t>,</w:t>
      </w:r>
    </w:p>
    <w:p w:rsidR="009A460B" w:rsidRPr="00386F0F" w:rsidRDefault="009A460B" w:rsidP="009A460B">
      <w:pPr>
        <w:pStyle w:val="Akapitzlist"/>
        <w:numPr>
          <w:ilvl w:val="0"/>
          <w:numId w:val="3"/>
        </w:numPr>
        <w:jc w:val="both"/>
      </w:pPr>
      <w:r w:rsidRPr="009A460B">
        <w:t>uzyskanie decyzji o warunkach zabudowy i zagospodarowania terenu</w:t>
      </w:r>
      <w:r w:rsidR="005929E4">
        <w:t>/decyzji o lokalizacji inwestycji celu publicznego.</w:t>
      </w:r>
    </w:p>
    <w:p w:rsidR="009A460B" w:rsidRDefault="009A460B" w:rsidP="009A460B">
      <w:pPr>
        <w:numPr>
          <w:ilvl w:val="0"/>
          <w:numId w:val="2"/>
        </w:numPr>
        <w:ind w:left="426" w:hanging="426"/>
        <w:jc w:val="both"/>
      </w:pPr>
      <w:r>
        <w:t xml:space="preserve">Inwentaryzacja istniejącego budynku - 5 egzemplarzy </w:t>
      </w:r>
      <w:r w:rsidR="00796354">
        <w:t xml:space="preserve">w formie papierowej </w:t>
      </w:r>
      <w:r w:rsidRPr="00755523">
        <w:t xml:space="preserve">oraz </w:t>
      </w:r>
      <w:r w:rsidR="00796354">
        <w:t xml:space="preserve">w </w:t>
      </w:r>
      <w:r w:rsidRPr="00755523">
        <w:t xml:space="preserve">wersji elektronicznej (2 szt.) w formacie dostępnym dla wykonawców </w:t>
      </w:r>
      <w:proofErr w:type="spellStart"/>
      <w:r w:rsidR="00796354">
        <w:t>(pd</w:t>
      </w:r>
      <w:proofErr w:type="spellEnd"/>
      <w:r w:rsidR="00796354">
        <w:t>f) oraz w wersji edytowalnej (</w:t>
      </w:r>
      <w:proofErr w:type="spellStart"/>
      <w:r w:rsidR="00796354">
        <w:t>dwg</w:t>
      </w:r>
      <w:proofErr w:type="spellEnd"/>
      <w:r w:rsidR="00796354">
        <w:t xml:space="preserve">, </w:t>
      </w:r>
      <w:proofErr w:type="spellStart"/>
      <w:r w:rsidR="00796354">
        <w:t>dgn</w:t>
      </w:r>
      <w:proofErr w:type="spellEnd"/>
      <w:r w:rsidR="00796354">
        <w:t>,, itp.)</w:t>
      </w:r>
    </w:p>
    <w:p w:rsidR="005929E4" w:rsidRDefault="005929E4" w:rsidP="009A460B">
      <w:pPr>
        <w:numPr>
          <w:ilvl w:val="0"/>
          <w:numId w:val="2"/>
        </w:numPr>
        <w:ind w:left="426" w:hanging="426"/>
        <w:jc w:val="both"/>
      </w:pPr>
      <w:r>
        <w:t>Wykonanie audytu efektywności energetycznej dla budynku – 4 egz. w wersji papierowej i 1 egz. w wersji elektronicznej.</w:t>
      </w:r>
    </w:p>
    <w:p w:rsidR="00C64348" w:rsidRDefault="00C64348" w:rsidP="00C64348">
      <w:pPr>
        <w:numPr>
          <w:ilvl w:val="0"/>
          <w:numId w:val="2"/>
        </w:numPr>
        <w:ind w:left="426" w:hanging="426"/>
        <w:jc w:val="both"/>
      </w:pPr>
      <w:r>
        <w:t>Wykonanie ekspertyzy technicznej (konstrukcyjnej) -  4 egz. w wersji papierowej i 1 egz. w wersji elektronicznej.</w:t>
      </w:r>
    </w:p>
    <w:p w:rsidR="00386F0F" w:rsidRDefault="00386F0F" w:rsidP="00796354">
      <w:pPr>
        <w:numPr>
          <w:ilvl w:val="0"/>
          <w:numId w:val="2"/>
        </w:numPr>
        <w:ind w:left="426" w:hanging="426"/>
        <w:jc w:val="both"/>
      </w:pPr>
      <w:r w:rsidRPr="00755523">
        <w:t>Wykonanie kompletnego projektu bud</w:t>
      </w:r>
      <w:r w:rsidR="009A460B">
        <w:t xml:space="preserve">owlano- wykonawczego we wszystkich branżach </w:t>
      </w:r>
      <w:r w:rsidRPr="00755523">
        <w:t xml:space="preserve">- po 5 egzemplarzy z każdej branży </w:t>
      </w:r>
      <w:r w:rsidR="00796354">
        <w:t xml:space="preserve">w wersji papierowej </w:t>
      </w:r>
      <w:r w:rsidRPr="00755523">
        <w:t xml:space="preserve">oraz </w:t>
      </w:r>
      <w:r w:rsidR="00796354">
        <w:t xml:space="preserve">w </w:t>
      </w:r>
      <w:r w:rsidRPr="00755523">
        <w:t>wersji elektronicznej (2 szt.) w formacie dostępnym dla wykonawców</w:t>
      </w:r>
      <w:r w:rsidR="00796354">
        <w:t xml:space="preserve"> </w:t>
      </w:r>
      <w:proofErr w:type="spellStart"/>
      <w:r w:rsidR="00796354">
        <w:t>(pd</w:t>
      </w:r>
      <w:proofErr w:type="spellEnd"/>
      <w:r w:rsidR="00796354">
        <w:t xml:space="preserve">f) </w:t>
      </w:r>
      <w:r w:rsidRPr="00755523">
        <w:t xml:space="preserve"> </w:t>
      </w:r>
      <w:r w:rsidR="00796354">
        <w:t>oraz w wersji edytowalnej (</w:t>
      </w:r>
      <w:proofErr w:type="spellStart"/>
      <w:r w:rsidR="00796354">
        <w:t>dwg</w:t>
      </w:r>
      <w:proofErr w:type="spellEnd"/>
      <w:r w:rsidR="00796354">
        <w:t xml:space="preserve">, </w:t>
      </w:r>
      <w:proofErr w:type="spellStart"/>
      <w:r w:rsidR="00796354">
        <w:t>dgn</w:t>
      </w:r>
      <w:proofErr w:type="spellEnd"/>
      <w:r w:rsidR="00796354">
        <w:t>,, itp.)</w:t>
      </w:r>
    </w:p>
    <w:p w:rsidR="00036204" w:rsidRPr="00755523" w:rsidRDefault="00036204" w:rsidP="00036204">
      <w:pPr>
        <w:numPr>
          <w:ilvl w:val="0"/>
          <w:numId w:val="2"/>
        </w:numPr>
        <w:ind w:left="426" w:hanging="426"/>
        <w:jc w:val="both"/>
      </w:pPr>
      <w:r>
        <w:t xml:space="preserve">Wykonanie projektu aranżacji wnętrz sali wielofunkcyjnej, sali kameralnej oraz holu -  4 egzemplarze w wersji papierowej  oraz wersji elektronicznej (2 szt.) w formacie dostępnym dla wykonawców </w:t>
      </w:r>
      <w:proofErr w:type="spellStart"/>
      <w:r>
        <w:t>(pd</w:t>
      </w:r>
      <w:proofErr w:type="spellEnd"/>
      <w:r>
        <w:t>f) oraz w wersji edytowalnej (</w:t>
      </w:r>
      <w:proofErr w:type="spellStart"/>
      <w:r>
        <w:t>dwg</w:t>
      </w:r>
      <w:proofErr w:type="spellEnd"/>
      <w:r>
        <w:t xml:space="preserve">, </w:t>
      </w:r>
      <w:proofErr w:type="spellStart"/>
      <w:r>
        <w:t>dgn</w:t>
      </w:r>
      <w:proofErr w:type="spellEnd"/>
      <w:r>
        <w:t>, itp.).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O</w:t>
      </w:r>
      <w:r w:rsidR="00B24B4A">
        <w:t>pracowanie przedmiarów robót - 3</w:t>
      </w:r>
      <w:r w:rsidRPr="00755523">
        <w:t xml:space="preserve"> egz. w formie </w:t>
      </w:r>
      <w:r w:rsidR="00796354">
        <w:t>papierowej</w:t>
      </w:r>
      <w:r w:rsidRPr="00755523">
        <w:t xml:space="preserve"> i 2 egz. w formie elektronicznej w formacie dostępnym dla wykonawców</w:t>
      </w:r>
      <w:r w:rsidR="00796354">
        <w:t xml:space="preserve"> </w:t>
      </w:r>
      <w:proofErr w:type="spellStart"/>
      <w:r w:rsidR="00796354">
        <w:t>(pd</w:t>
      </w:r>
      <w:proofErr w:type="spellEnd"/>
      <w:r w:rsidR="00796354">
        <w:t>f) oraz w wersji edytowalnej (xlix, itp.)</w:t>
      </w:r>
      <w:r w:rsidRPr="00755523">
        <w:t>.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Opracowanie kosztorysu inwestor</w:t>
      </w:r>
      <w:r w:rsidR="00B24B4A">
        <w:t>skiego  - 3</w:t>
      </w:r>
      <w:r w:rsidR="00796354">
        <w:t xml:space="preserve"> egz. w formie papierowej oraz w wersji elektronicznej (2 egz.) – edytowalnej (</w:t>
      </w:r>
      <w:proofErr w:type="spellStart"/>
      <w:r w:rsidR="00796354">
        <w:t>ath</w:t>
      </w:r>
      <w:proofErr w:type="spellEnd"/>
      <w:r w:rsidR="00796354">
        <w:t>, itp.)</w:t>
      </w:r>
      <w:r w:rsidRPr="00755523">
        <w:t>.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Sporządzenie Specyfikacj</w:t>
      </w:r>
      <w:r w:rsidR="00796354">
        <w:t>i Technicznych – 2 egz. w formie papierowej  oraz  elektronicznej (</w:t>
      </w:r>
      <w:r w:rsidRPr="00755523">
        <w:t>2 egz.</w:t>
      </w:r>
      <w:r w:rsidR="00796354">
        <w:t xml:space="preserve">) w formacie dostępnym dla wykonawców </w:t>
      </w:r>
      <w:proofErr w:type="spellStart"/>
      <w:r w:rsidR="00796354">
        <w:t>(pd</w:t>
      </w:r>
      <w:proofErr w:type="spellEnd"/>
      <w:r w:rsidR="00796354">
        <w:t>f) oraz w wersji edytowalnej (</w:t>
      </w:r>
      <w:proofErr w:type="spellStart"/>
      <w:r w:rsidR="00796354">
        <w:t>docx</w:t>
      </w:r>
      <w:proofErr w:type="spellEnd"/>
      <w:r w:rsidR="00796354">
        <w:t>, itp.)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 xml:space="preserve">Sporządzenie instrukcji planu BIOZ. 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U</w:t>
      </w:r>
      <w:r w:rsidR="005929E4">
        <w:t>zgodnienie dokumentacji</w:t>
      </w:r>
      <w:r w:rsidRPr="00755523">
        <w:t>.</w:t>
      </w:r>
    </w:p>
    <w:p w:rsidR="00E671EF" w:rsidRPr="00755523" w:rsidRDefault="00386F0F" w:rsidP="00E671EF">
      <w:pPr>
        <w:numPr>
          <w:ilvl w:val="0"/>
          <w:numId w:val="2"/>
        </w:numPr>
        <w:ind w:left="426" w:hanging="426"/>
        <w:jc w:val="both"/>
      </w:pPr>
      <w:r w:rsidRPr="00755523">
        <w:t xml:space="preserve">Inne ewentualnie wymagane prawem uzgodnienia, </w:t>
      </w:r>
      <w:r w:rsidR="0017530D">
        <w:t xml:space="preserve">zgody, </w:t>
      </w:r>
      <w:r w:rsidRPr="00755523">
        <w:t>opinie</w:t>
      </w:r>
      <w:r>
        <w:t>, decyzje</w:t>
      </w:r>
      <w:r w:rsidRPr="00755523">
        <w:t xml:space="preserve"> </w:t>
      </w:r>
      <w:r w:rsidR="00E671EF">
        <w:t xml:space="preserve">i dokumenty, </w:t>
      </w:r>
      <w:r w:rsidR="0017530D">
        <w:t xml:space="preserve">wymagane przepisami odrębnymi, a niezbędne do realizacji zadania „Przebudowa Domu Kultury przy ul. Portowej 24”, </w:t>
      </w:r>
      <w:r w:rsidR="00E671EF">
        <w:t xml:space="preserve">w tym </w:t>
      </w:r>
      <w:r w:rsidR="0017530D">
        <w:t xml:space="preserve">np. min. </w:t>
      </w:r>
      <w:r w:rsidR="00E671EF">
        <w:t xml:space="preserve">decyzja o środowiskowych uwarunkowaniach </w:t>
      </w:r>
      <w:r w:rsidR="00E671EF" w:rsidRPr="00E671EF">
        <w:t>zgodnie z ustawą Prawo ochrony środowiska, a w przypadku potrzeby wykonanie raportu o oddziaływani</w:t>
      </w:r>
      <w:r w:rsidR="00E671EF">
        <w:t>u przedsięwzięcia na środowi</w:t>
      </w:r>
      <w:r w:rsidR="0017530D">
        <w:t xml:space="preserve">sko, dokumentacja geotechniczna itp. 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Przekazanie przedmiotu zamówienia wraz z wykazem zawartości oraz oświadczeniami o kompletności i prawidłowości wykonania dokumentacji.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Złożenie wymaganych dokumentów z wnioskiem o wydanie</w:t>
      </w:r>
      <w:r w:rsidR="005929E4">
        <w:t xml:space="preserve"> decyzji o pozwoleniu na budowę/ zgłoszenie zamiaru wykonania robót budowlanych niewymagających pozwolenia na budowę</w:t>
      </w:r>
      <w:r w:rsidR="009A460B">
        <w:t xml:space="preserve"> </w:t>
      </w:r>
      <w:r w:rsidRPr="00755523">
        <w:t>do Starostwa Powiatowego w Sandomierzu.</w:t>
      </w:r>
    </w:p>
    <w:p w:rsidR="009038EE" w:rsidRPr="00386F0F" w:rsidRDefault="009038EE" w:rsidP="009038EE">
      <w:pPr>
        <w:pStyle w:val="Akapitzlist"/>
        <w:tabs>
          <w:tab w:val="left" w:pos="0"/>
          <w:tab w:val="left" w:pos="426"/>
        </w:tabs>
        <w:ind w:left="426"/>
        <w:jc w:val="both"/>
      </w:pPr>
    </w:p>
    <w:p w:rsidR="00331568" w:rsidRPr="00386F0F" w:rsidRDefault="00331568" w:rsidP="009038EE">
      <w:pPr>
        <w:pStyle w:val="Akapitzlist"/>
        <w:tabs>
          <w:tab w:val="left" w:pos="0"/>
          <w:tab w:val="left" w:pos="426"/>
        </w:tabs>
        <w:ind w:left="426"/>
        <w:jc w:val="both"/>
      </w:pPr>
      <w:r w:rsidRPr="00386F0F">
        <w:lastRenderedPageBreak/>
        <w:t xml:space="preserve">Dokumentacja w formie elektronicznej </w:t>
      </w:r>
      <w:r w:rsidR="00796354">
        <w:t xml:space="preserve">w formacie dostępnym dla wykonawców </w:t>
      </w:r>
      <w:proofErr w:type="spellStart"/>
      <w:r w:rsidR="00796354">
        <w:t>(pd</w:t>
      </w:r>
      <w:proofErr w:type="spellEnd"/>
      <w:r w:rsidR="00796354">
        <w:t>f) oraz w wersji edytowalnej</w:t>
      </w:r>
      <w:r w:rsidR="008655E5">
        <w:t xml:space="preserve"> </w:t>
      </w:r>
      <w:r w:rsidRPr="00386F0F">
        <w:t>winna być wykonana w dwóch egzemplarzach.</w:t>
      </w:r>
    </w:p>
    <w:p w:rsidR="0038686F" w:rsidRDefault="0038686F" w:rsidP="009038EE">
      <w:pPr>
        <w:pStyle w:val="Akapitzlist"/>
        <w:tabs>
          <w:tab w:val="left" w:pos="0"/>
          <w:tab w:val="left" w:pos="426"/>
        </w:tabs>
        <w:ind w:left="426"/>
        <w:jc w:val="both"/>
      </w:pPr>
      <w:r>
        <w:t xml:space="preserve"> </w:t>
      </w:r>
    </w:p>
    <w:p w:rsidR="00331568" w:rsidRDefault="0038686F" w:rsidP="009038EE">
      <w:pPr>
        <w:pStyle w:val="Akapitzlist"/>
        <w:tabs>
          <w:tab w:val="left" w:pos="0"/>
          <w:tab w:val="left" w:pos="426"/>
        </w:tabs>
        <w:ind w:left="426"/>
        <w:jc w:val="both"/>
      </w:pPr>
      <w:r>
        <w:t>Przedmiary robót oraz kosztorysy inwestorskie należy wykonać jako oddzielne dokumenty dla Domu Kultury, Świetlicy środowiskowej i Biblioteki.</w:t>
      </w:r>
    </w:p>
    <w:p w:rsidR="0038686F" w:rsidRPr="00386F0F" w:rsidRDefault="0038686F" w:rsidP="009038EE">
      <w:pPr>
        <w:pStyle w:val="Akapitzlist"/>
        <w:tabs>
          <w:tab w:val="left" w:pos="0"/>
          <w:tab w:val="left" w:pos="426"/>
        </w:tabs>
        <w:ind w:left="426"/>
        <w:jc w:val="both"/>
      </w:pPr>
    </w:p>
    <w:p w:rsidR="00331568" w:rsidRPr="00386F0F" w:rsidRDefault="00331568" w:rsidP="00331568">
      <w:pPr>
        <w:pStyle w:val="Tekstpodstawowy"/>
        <w:tabs>
          <w:tab w:val="left" w:pos="0"/>
        </w:tabs>
        <w:ind w:left="284"/>
      </w:pPr>
      <w:r w:rsidRPr="00386F0F">
        <w:t xml:space="preserve">Dokumentacja projektowo-kosztorysowa winna spełniać wymogi obowiązujących w tym zakresie przepisów, a między innymi: </w:t>
      </w:r>
    </w:p>
    <w:p w:rsidR="00331568" w:rsidRPr="00386F0F" w:rsidRDefault="00331568" w:rsidP="00331568">
      <w:pPr>
        <w:pStyle w:val="Tekstpodstawowy"/>
        <w:numPr>
          <w:ilvl w:val="0"/>
          <w:numId w:val="12"/>
        </w:numPr>
        <w:tabs>
          <w:tab w:val="left" w:pos="284"/>
        </w:tabs>
        <w:ind w:left="709" w:hanging="425"/>
      </w:pPr>
      <w:r w:rsidRPr="00386F0F">
        <w:t>Rozporządzenia Ministra Infrastruktury z dnia 2 września 2004r. w sprawie szczegółowego zakresu i formy dokumentacji projektowej, specyfikacji technicznych wykonania i odbioru robót budowlanych oraz programu funkcjonalno-użytkowego,</w:t>
      </w:r>
    </w:p>
    <w:p w:rsidR="00331568" w:rsidRPr="00386F0F" w:rsidRDefault="00331568" w:rsidP="00331568">
      <w:pPr>
        <w:pStyle w:val="Tekstpodstawowy"/>
        <w:numPr>
          <w:ilvl w:val="0"/>
          <w:numId w:val="12"/>
        </w:numPr>
        <w:tabs>
          <w:tab w:val="left" w:pos="284"/>
        </w:tabs>
        <w:ind w:left="709" w:hanging="425"/>
      </w:pPr>
      <w:r w:rsidRPr="00386F0F">
        <w:t>Rozporządzenia Ministra Infrastruktury z dnia 18 maja 2004r. w sprawie określenia metod i podstaw sporządzania kosztorysu inwestorskiego, obliczania planowanych kosztów prac projektowych oraz planowania robót budowlanych określonych w programie funkcjonalno- użytkowym,</w:t>
      </w:r>
    </w:p>
    <w:p w:rsidR="00511DBF" w:rsidRDefault="00331568" w:rsidP="00331568">
      <w:pPr>
        <w:pStyle w:val="Tekstpodstawowy"/>
        <w:numPr>
          <w:ilvl w:val="0"/>
          <w:numId w:val="12"/>
        </w:numPr>
        <w:tabs>
          <w:tab w:val="left" w:pos="284"/>
        </w:tabs>
        <w:ind w:left="709" w:hanging="425"/>
      </w:pPr>
      <w:r w:rsidRPr="00386F0F">
        <w:t>Rozporządzenia Ministra Transportu, Budownictwa i Gospodarki Morskiej z dnia 25 kwietnia 2012r. w sprawie szczegółowego zakresu i formy projektu budowlanego.</w:t>
      </w:r>
    </w:p>
    <w:p w:rsidR="005929E4" w:rsidRDefault="005929E4" w:rsidP="005929E4">
      <w:pPr>
        <w:pStyle w:val="Tekstpodstawowy"/>
        <w:tabs>
          <w:tab w:val="left" w:pos="284"/>
        </w:tabs>
      </w:pPr>
    </w:p>
    <w:p w:rsidR="005929E4" w:rsidRDefault="005929E4" w:rsidP="005929E4">
      <w:pPr>
        <w:pStyle w:val="Tekstpodstawowy"/>
        <w:tabs>
          <w:tab w:val="left" w:pos="284"/>
        </w:tabs>
      </w:pPr>
    </w:p>
    <w:p w:rsidR="00FD0288" w:rsidRPr="00FD0288" w:rsidRDefault="00FD0288" w:rsidP="00DD2380">
      <w:pPr>
        <w:spacing w:after="200"/>
        <w:ind w:left="284"/>
        <w:jc w:val="both"/>
      </w:pPr>
      <w:r>
        <w:tab/>
      </w:r>
      <w:r w:rsidR="005929E4" w:rsidRPr="00FD0288">
        <w:t>Audyt</w:t>
      </w:r>
      <w:r>
        <w:t xml:space="preserve"> efektywności energetycznej</w:t>
      </w:r>
      <w:r w:rsidR="005929E4" w:rsidRPr="00FD0288">
        <w:t xml:space="preserve"> ma określać zakres oraz parametry techniczne i ekonomiczne przedsięwzięcia poprawiające efektywność energetyczną ze wskazaniem rozwiązań optymalnych, w szczególności z punktu widzenia kosztów realizacji inwestycji oraz oszczędności energii.  Audyt ma zawierać wyliczenie efektu ekologicznego oraz dane niezbędne do umieszczenia zadania  kompleksowej modernizacji budynku w Planie Gospodarki Niskoemisyjnej Miasta Sandomierza.  </w:t>
      </w:r>
      <w:r w:rsidRPr="00FD0288">
        <w:t xml:space="preserve">Załącznikiem do audytu efektywności energetycznej będzie audyt energetyczny. Audyt będzie stanowił załącznik do dokumentów umożliwiających pozyskanie środków zewnętrznych  w ramach Regionalnego Programu Operacyjnego Województwa Świętokrzyskiego na lata 2014-2020 –działanie 3.3 „Poprawa efektywności energetycznej z wykorzystaniem odnawialnych źródeł energii w sektorze publicznym i mieszkaniowym”-  dotyczących tzw. głębokiej termomodernizacji energetycznej budynków użyteczności publicznej z wymianą wyposażenia tych obiektów na energooszczędne. </w:t>
      </w:r>
    </w:p>
    <w:p w:rsidR="005929E4" w:rsidRPr="00386F0F" w:rsidRDefault="005929E4" w:rsidP="005929E4">
      <w:pPr>
        <w:pStyle w:val="Tekstpodstawowy"/>
        <w:tabs>
          <w:tab w:val="left" w:pos="284"/>
        </w:tabs>
      </w:pPr>
    </w:p>
    <w:p w:rsidR="00815E60" w:rsidRPr="00386F0F" w:rsidRDefault="00815E60" w:rsidP="009038EE">
      <w:pPr>
        <w:pStyle w:val="Akapitzlist"/>
        <w:tabs>
          <w:tab w:val="left" w:pos="0"/>
          <w:tab w:val="left" w:pos="426"/>
        </w:tabs>
        <w:ind w:left="426"/>
        <w:jc w:val="both"/>
      </w:pPr>
    </w:p>
    <w:p w:rsidR="009038EE" w:rsidRPr="00386F0F" w:rsidRDefault="009038EE" w:rsidP="009038EE">
      <w:pPr>
        <w:pStyle w:val="Akapitzlist"/>
        <w:tabs>
          <w:tab w:val="left" w:pos="0"/>
        </w:tabs>
        <w:ind w:left="0"/>
        <w:jc w:val="both"/>
        <w:rPr>
          <w:u w:val="single"/>
        </w:rPr>
      </w:pPr>
      <w:r w:rsidRPr="00386F0F">
        <w:rPr>
          <w:u w:val="single"/>
        </w:rPr>
        <w:t>B/  INFORMACJE UZUPEŁNIAJĄCE:</w:t>
      </w:r>
    </w:p>
    <w:p w:rsidR="009038EE" w:rsidRPr="00386F0F" w:rsidRDefault="009038EE" w:rsidP="009038EE">
      <w:pPr>
        <w:pStyle w:val="Akapitzlist"/>
        <w:tabs>
          <w:tab w:val="left" w:pos="0"/>
        </w:tabs>
        <w:ind w:left="0"/>
        <w:jc w:val="both"/>
      </w:pPr>
    </w:p>
    <w:p w:rsidR="008655E5" w:rsidRDefault="009038EE" w:rsidP="009C4381">
      <w:pPr>
        <w:pStyle w:val="Akapitzlist"/>
        <w:numPr>
          <w:ilvl w:val="0"/>
          <w:numId w:val="6"/>
        </w:numPr>
        <w:tabs>
          <w:tab w:val="left" w:pos="0"/>
        </w:tabs>
        <w:jc w:val="both"/>
      </w:pPr>
      <w:r w:rsidRPr="00386F0F">
        <w:t>Teren objęty opracowaniem:</w:t>
      </w:r>
      <w:r w:rsidR="00B24B4A">
        <w:t xml:space="preserve"> </w:t>
      </w:r>
      <w:r w:rsidR="009C4381">
        <w:t xml:space="preserve">Sandomierz </w:t>
      </w:r>
      <w:r w:rsidR="00796354">
        <w:t xml:space="preserve">ul. </w:t>
      </w:r>
      <w:r w:rsidR="002C7574">
        <w:t>Portowa 24</w:t>
      </w:r>
      <w:r w:rsidR="00796354">
        <w:t xml:space="preserve">, działka nr </w:t>
      </w:r>
      <w:proofErr w:type="spellStart"/>
      <w:r w:rsidR="00796354">
        <w:t>ewid</w:t>
      </w:r>
      <w:proofErr w:type="spellEnd"/>
      <w:r w:rsidR="00796354">
        <w:t xml:space="preserve">. </w:t>
      </w:r>
      <w:r w:rsidR="001A72EE">
        <w:t>1572/16 (Obręb 5).</w:t>
      </w:r>
    </w:p>
    <w:p w:rsidR="007F7E70" w:rsidRPr="007F7E70" w:rsidRDefault="007F7E70" w:rsidP="007F7E70">
      <w:pPr>
        <w:tabs>
          <w:tab w:val="left" w:pos="0"/>
        </w:tabs>
        <w:jc w:val="both"/>
        <w:rPr>
          <w:rFonts w:ascii="Diavlo Book" w:hAnsi="Diavlo Book"/>
        </w:rPr>
      </w:pPr>
    </w:p>
    <w:p w:rsidR="00596B36" w:rsidRPr="007F7E70" w:rsidRDefault="00596B36" w:rsidP="009C4381">
      <w:pPr>
        <w:pStyle w:val="Akapitzlist"/>
        <w:numPr>
          <w:ilvl w:val="0"/>
          <w:numId w:val="6"/>
        </w:numPr>
        <w:tabs>
          <w:tab w:val="left" w:pos="0"/>
        </w:tabs>
        <w:jc w:val="both"/>
        <w:rPr>
          <w:rFonts w:ascii="Diavlo Book" w:hAnsi="Diavlo Book"/>
        </w:rPr>
      </w:pPr>
      <w:r>
        <w:t>Charakterystyka budynku</w:t>
      </w:r>
      <w:r w:rsidR="00E671EF">
        <w:t xml:space="preserve"> (dane z książki obiektu budowlanego)</w:t>
      </w:r>
      <w:r>
        <w:t>:</w:t>
      </w:r>
    </w:p>
    <w:p w:rsidR="007F7E70" w:rsidRPr="00596B36" w:rsidRDefault="007F7E70" w:rsidP="007F7E70">
      <w:pPr>
        <w:pStyle w:val="Akapitzlist"/>
        <w:tabs>
          <w:tab w:val="left" w:pos="0"/>
        </w:tabs>
        <w:jc w:val="both"/>
        <w:rPr>
          <w:rFonts w:ascii="Diavlo Book" w:hAnsi="Diavlo Book"/>
        </w:rPr>
      </w:pPr>
    </w:p>
    <w:p w:rsidR="003F35AC" w:rsidRDefault="007F7E70" w:rsidP="00596B36">
      <w:pPr>
        <w:pStyle w:val="Akapitzlist"/>
        <w:tabs>
          <w:tab w:val="left" w:pos="0"/>
        </w:tabs>
        <w:jc w:val="both"/>
      </w:pPr>
      <w:r>
        <w:t>Kubatura – 7.214,48m</w:t>
      </w:r>
      <w:r>
        <w:rPr>
          <w:vertAlign w:val="superscript"/>
        </w:rPr>
        <w:t>3</w:t>
      </w:r>
    </w:p>
    <w:p w:rsidR="007F7E70" w:rsidRDefault="007F7E70" w:rsidP="00596B36">
      <w:pPr>
        <w:pStyle w:val="Akapitzlist"/>
        <w:tabs>
          <w:tab w:val="left" w:pos="0"/>
        </w:tabs>
        <w:jc w:val="both"/>
      </w:pPr>
      <w:r>
        <w:t>Powierzchnia zabudowy – 1.243,20m</w:t>
      </w:r>
      <w:r>
        <w:rPr>
          <w:vertAlign w:val="superscript"/>
        </w:rPr>
        <w:t>2</w:t>
      </w:r>
    </w:p>
    <w:p w:rsidR="007F7E70" w:rsidRDefault="007F7E70" w:rsidP="00596B36">
      <w:pPr>
        <w:pStyle w:val="Akapitzlist"/>
        <w:tabs>
          <w:tab w:val="left" w:pos="0"/>
        </w:tabs>
        <w:jc w:val="both"/>
      </w:pPr>
      <w:r>
        <w:t>Powierzchnia użytkowa  - 1.108,47m</w:t>
      </w:r>
      <w:r>
        <w:rPr>
          <w:vertAlign w:val="superscript"/>
        </w:rPr>
        <w:t>2</w:t>
      </w:r>
    </w:p>
    <w:p w:rsidR="007F7E70" w:rsidRDefault="007F7E70" w:rsidP="00596B36">
      <w:pPr>
        <w:pStyle w:val="Akapitzlist"/>
        <w:tabs>
          <w:tab w:val="left" w:pos="0"/>
        </w:tabs>
        <w:jc w:val="both"/>
      </w:pPr>
      <w:r>
        <w:t>Rok zakończenia budowy – 1965r.</w:t>
      </w:r>
    </w:p>
    <w:p w:rsidR="007F7E70" w:rsidRDefault="007F7E70" w:rsidP="00596B36">
      <w:pPr>
        <w:pStyle w:val="Akapitzlist"/>
        <w:tabs>
          <w:tab w:val="left" w:pos="0"/>
        </w:tabs>
        <w:jc w:val="both"/>
      </w:pPr>
      <w:r>
        <w:t xml:space="preserve">Budynek jest budynkiem </w:t>
      </w:r>
      <w:r w:rsidR="00E671EF">
        <w:t xml:space="preserve">parterowym, częściowo- podpiwniczonym z </w:t>
      </w:r>
      <w:r w:rsidR="009E33FA">
        <w:t xml:space="preserve">pomieszczeniami byłej </w:t>
      </w:r>
      <w:proofErr w:type="spellStart"/>
      <w:r w:rsidR="009E33FA">
        <w:t>projektoro</w:t>
      </w:r>
      <w:r w:rsidR="00E671EF">
        <w:t>w</w:t>
      </w:r>
      <w:r w:rsidR="009E33FA">
        <w:t>n</w:t>
      </w:r>
      <w:r w:rsidR="00E671EF">
        <w:t>i</w:t>
      </w:r>
      <w:proofErr w:type="spellEnd"/>
      <w:r w:rsidR="00E671EF">
        <w:t xml:space="preserve"> usytuowanymi powyżej poziomu parteru.</w:t>
      </w:r>
    </w:p>
    <w:p w:rsidR="00DE1C15" w:rsidRDefault="00DE1C15" w:rsidP="00596B36">
      <w:pPr>
        <w:pStyle w:val="Akapitzlist"/>
        <w:tabs>
          <w:tab w:val="left" w:pos="0"/>
        </w:tabs>
        <w:jc w:val="both"/>
      </w:pPr>
      <w:r>
        <w:t>Ś</w:t>
      </w:r>
      <w:r w:rsidR="007F7E70">
        <w:t>ciany budynku murowane or</w:t>
      </w:r>
      <w:r>
        <w:t xml:space="preserve">az z elementów prefabrykowanych. Ściany zewnętrzne </w:t>
      </w:r>
      <w:r w:rsidR="007F7E70">
        <w:t xml:space="preserve"> budynku ocieplone styropianem gr. 10cm. </w:t>
      </w:r>
    </w:p>
    <w:p w:rsidR="00DE1C15" w:rsidRDefault="00DE1C15" w:rsidP="00596B36">
      <w:pPr>
        <w:pStyle w:val="Akapitzlist"/>
        <w:tabs>
          <w:tab w:val="left" w:pos="0"/>
        </w:tabs>
        <w:jc w:val="both"/>
      </w:pPr>
      <w:r>
        <w:lastRenderedPageBreak/>
        <w:t>Dach nad salą kinową stanowią dźwigary i płytki korytkowe, dach nad atrium typu lekkiego, nad pozostałą częścią stropodach z płyt żelbetowych ze ściankami kolankowymi i płytkami korytkowymi. Pokrycie stanowi papa.</w:t>
      </w:r>
    </w:p>
    <w:p w:rsidR="007F7E70" w:rsidRDefault="00DE1C15" w:rsidP="00596B36">
      <w:pPr>
        <w:pStyle w:val="Akapitzlist"/>
        <w:tabs>
          <w:tab w:val="left" w:pos="0"/>
        </w:tabs>
        <w:jc w:val="both"/>
      </w:pPr>
      <w:r>
        <w:t xml:space="preserve">Budynek wyposażony jest w instalacje: elektryczną, centralnego ogrzewania, wodociągowo- kanalizacyjną, deszczową , telefoniczną, komputerową, odgromową. </w:t>
      </w:r>
      <w:r w:rsidR="007F7E70">
        <w:t xml:space="preserve"> </w:t>
      </w:r>
    </w:p>
    <w:p w:rsidR="00555D2A" w:rsidRDefault="00555D2A" w:rsidP="00596B36">
      <w:pPr>
        <w:pStyle w:val="Akapitzlist"/>
        <w:tabs>
          <w:tab w:val="left" w:pos="0"/>
        </w:tabs>
        <w:jc w:val="both"/>
      </w:pPr>
      <w:r>
        <w:t>O</w:t>
      </w:r>
      <w:r w:rsidR="00DD2380">
        <w:t>grzewanie dostarczane z PEC, ciepła woda z podgrzewaczy elektrycznych.</w:t>
      </w:r>
    </w:p>
    <w:p w:rsidR="00C64348" w:rsidRDefault="00C64348" w:rsidP="00596B36">
      <w:pPr>
        <w:pStyle w:val="Akapitzlist"/>
        <w:tabs>
          <w:tab w:val="left" w:pos="0"/>
        </w:tabs>
        <w:jc w:val="both"/>
      </w:pPr>
      <w:r>
        <w:t>W budynku Domu Kultury znajduje się: Dom Kultury, Biblioteka i Świetlica środowiskowa.</w:t>
      </w:r>
    </w:p>
    <w:p w:rsidR="007F7E70" w:rsidRDefault="007F7E70" w:rsidP="00596B36">
      <w:pPr>
        <w:pStyle w:val="Akapitzlist"/>
        <w:tabs>
          <w:tab w:val="left" w:pos="0"/>
        </w:tabs>
        <w:jc w:val="both"/>
      </w:pPr>
    </w:p>
    <w:p w:rsidR="007F7E70" w:rsidRPr="007F7E70" w:rsidRDefault="007F7E70" w:rsidP="00596B36">
      <w:pPr>
        <w:pStyle w:val="Akapitzlist"/>
        <w:tabs>
          <w:tab w:val="left" w:pos="0"/>
        </w:tabs>
        <w:jc w:val="both"/>
      </w:pPr>
    </w:p>
    <w:p w:rsidR="000C32FF" w:rsidRPr="007F7E70" w:rsidRDefault="000C32FF" w:rsidP="000C32FF">
      <w:pPr>
        <w:pStyle w:val="Akapitzlist"/>
        <w:numPr>
          <w:ilvl w:val="0"/>
          <w:numId w:val="6"/>
        </w:numPr>
        <w:tabs>
          <w:tab w:val="left" w:pos="0"/>
        </w:tabs>
        <w:jc w:val="both"/>
        <w:rPr>
          <w:rFonts w:ascii="Diavlo Book" w:hAnsi="Diavlo Book"/>
        </w:rPr>
      </w:pPr>
      <w:r w:rsidRPr="00C47271">
        <w:t xml:space="preserve">Zakres przedsięwzięcia obejmuje wykonanie dokumentacji </w:t>
      </w:r>
      <w:r>
        <w:t xml:space="preserve">przebudowy i remontu </w:t>
      </w:r>
      <w:r w:rsidR="00C64348" w:rsidRPr="00881A7B">
        <w:rPr>
          <w:u w:val="single"/>
        </w:rPr>
        <w:t xml:space="preserve">całego </w:t>
      </w:r>
      <w:r w:rsidRPr="00881A7B">
        <w:rPr>
          <w:u w:val="single"/>
        </w:rPr>
        <w:t xml:space="preserve">budynku </w:t>
      </w:r>
      <w:r>
        <w:t xml:space="preserve">Domu Kultury przy ul. Portowej 24 w Sandomierzu. </w:t>
      </w:r>
    </w:p>
    <w:p w:rsidR="005929E4" w:rsidRDefault="005929E4" w:rsidP="000C32FF">
      <w:pPr>
        <w:tabs>
          <w:tab w:val="left" w:pos="0"/>
        </w:tabs>
        <w:ind w:firstLine="709"/>
        <w:jc w:val="both"/>
      </w:pPr>
    </w:p>
    <w:p w:rsidR="000C32FF" w:rsidRPr="00C64348" w:rsidRDefault="000C32FF" w:rsidP="000C32FF">
      <w:pPr>
        <w:ind w:firstLine="709"/>
        <w:jc w:val="both"/>
      </w:pPr>
      <w:r w:rsidRPr="00C64348">
        <w:t>W ramach wykonywanego audytu efektywności energetycznej wykonawca rozważy rozwiązania w zakresie:</w:t>
      </w:r>
    </w:p>
    <w:p w:rsidR="000C32FF" w:rsidRPr="00C64348" w:rsidRDefault="000C32FF" w:rsidP="000C32FF">
      <w:pPr>
        <w:widowControl w:val="0"/>
        <w:numPr>
          <w:ilvl w:val="0"/>
          <w:numId w:val="22"/>
        </w:numPr>
        <w:tabs>
          <w:tab w:val="left" w:pos="426"/>
        </w:tabs>
        <w:suppressAutoHyphens/>
        <w:ind w:left="0" w:firstLine="709"/>
        <w:jc w:val="both"/>
      </w:pPr>
      <w:r w:rsidRPr="00C64348">
        <w:t>ocieplenia obiektu – wg potrzeb,</w:t>
      </w:r>
    </w:p>
    <w:p w:rsidR="000C32FF" w:rsidRPr="00C64348" w:rsidRDefault="000C32FF" w:rsidP="000C32FF">
      <w:pPr>
        <w:widowControl w:val="0"/>
        <w:numPr>
          <w:ilvl w:val="0"/>
          <w:numId w:val="22"/>
        </w:numPr>
        <w:tabs>
          <w:tab w:val="left" w:pos="426"/>
        </w:tabs>
        <w:suppressAutoHyphens/>
        <w:ind w:left="0" w:firstLine="709"/>
        <w:jc w:val="both"/>
      </w:pPr>
      <w:r w:rsidRPr="00C64348">
        <w:t>wymiany okien i drzwi zewnętrznych - wg potrzeb,</w:t>
      </w:r>
    </w:p>
    <w:p w:rsidR="000C32FF" w:rsidRPr="00C64348" w:rsidRDefault="000C32FF" w:rsidP="000C32FF">
      <w:pPr>
        <w:widowControl w:val="0"/>
        <w:numPr>
          <w:ilvl w:val="0"/>
          <w:numId w:val="22"/>
        </w:numPr>
        <w:tabs>
          <w:tab w:val="left" w:pos="426"/>
        </w:tabs>
        <w:suppressAutoHyphens/>
        <w:ind w:left="0" w:firstLine="709"/>
        <w:jc w:val="both"/>
      </w:pPr>
      <w:r w:rsidRPr="00C64348">
        <w:t xml:space="preserve">wymiany instalacji elektrycznej i oświetlenia na energooszczędne, </w:t>
      </w:r>
    </w:p>
    <w:p w:rsidR="000C32FF" w:rsidRPr="00C64348" w:rsidRDefault="000C32FF" w:rsidP="000C32FF">
      <w:pPr>
        <w:widowControl w:val="0"/>
        <w:numPr>
          <w:ilvl w:val="0"/>
          <w:numId w:val="22"/>
        </w:numPr>
        <w:tabs>
          <w:tab w:val="left" w:pos="426"/>
        </w:tabs>
        <w:suppressAutoHyphens/>
        <w:ind w:left="0" w:firstLine="709"/>
        <w:jc w:val="both"/>
      </w:pPr>
      <w:r w:rsidRPr="00C64348">
        <w:t>przebudowy systemów grzewczych,</w:t>
      </w:r>
    </w:p>
    <w:p w:rsidR="000C32FF" w:rsidRPr="00C64348" w:rsidRDefault="000C32FF" w:rsidP="000C32FF">
      <w:pPr>
        <w:widowControl w:val="0"/>
        <w:numPr>
          <w:ilvl w:val="0"/>
          <w:numId w:val="22"/>
        </w:numPr>
        <w:tabs>
          <w:tab w:val="left" w:pos="426"/>
        </w:tabs>
        <w:suppressAutoHyphens/>
        <w:ind w:left="1418" w:hanging="709"/>
        <w:jc w:val="both"/>
      </w:pPr>
      <w:r w:rsidRPr="00C64348">
        <w:t>przebudowy systemów wentylacji, klimatyzacji oraz instalacji wodno- kanalizacyjnej – wg potrzeb</w:t>
      </w:r>
    </w:p>
    <w:p w:rsidR="000C32FF" w:rsidRPr="00C64348" w:rsidRDefault="000C32FF" w:rsidP="000C32FF">
      <w:pPr>
        <w:widowControl w:val="0"/>
        <w:numPr>
          <w:ilvl w:val="0"/>
          <w:numId w:val="22"/>
        </w:numPr>
        <w:tabs>
          <w:tab w:val="left" w:pos="426"/>
        </w:tabs>
        <w:suppressAutoHyphens/>
        <w:ind w:left="0" w:firstLine="709"/>
        <w:jc w:val="both"/>
      </w:pPr>
      <w:r w:rsidRPr="00C64348">
        <w:t>instalacji OZE – wg potrzeb,</w:t>
      </w:r>
    </w:p>
    <w:p w:rsidR="000C32FF" w:rsidRPr="00C64348" w:rsidRDefault="000C32FF" w:rsidP="000C32FF">
      <w:pPr>
        <w:widowControl w:val="0"/>
        <w:numPr>
          <w:ilvl w:val="0"/>
          <w:numId w:val="22"/>
        </w:numPr>
        <w:tabs>
          <w:tab w:val="left" w:pos="426"/>
        </w:tabs>
        <w:suppressAutoHyphens/>
        <w:ind w:left="0" w:firstLine="709"/>
        <w:jc w:val="both"/>
      </w:pPr>
      <w:r w:rsidRPr="00C64348">
        <w:t>instalacji systemów chłodzących, w tym również OZE – wg potrzeb,</w:t>
      </w:r>
    </w:p>
    <w:p w:rsidR="000C32FF" w:rsidRPr="00C64348" w:rsidRDefault="000C32FF" w:rsidP="000C32FF">
      <w:pPr>
        <w:widowControl w:val="0"/>
        <w:numPr>
          <w:ilvl w:val="0"/>
          <w:numId w:val="22"/>
        </w:numPr>
        <w:tabs>
          <w:tab w:val="left" w:pos="426"/>
        </w:tabs>
        <w:suppressAutoHyphens/>
        <w:ind w:left="0" w:firstLine="709"/>
        <w:jc w:val="both"/>
      </w:pPr>
      <w:r w:rsidRPr="00C64348">
        <w:t>instalowania urządzeń energooszczędnych najnowszej generacji,</w:t>
      </w:r>
    </w:p>
    <w:p w:rsidR="000C32FF" w:rsidRPr="00C64348" w:rsidRDefault="000C32FF" w:rsidP="000C32FF">
      <w:pPr>
        <w:widowControl w:val="0"/>
        <w:numPr>
          <w:ilvl w:val="0"/>
          <w:numId w:val="22"/>
        </w:numPr>
        <w:tabs>
          <w:tab w:val="left" w:pos="426"/>
        </w:tabs>
        <w:suppressAutoHyphens/>
        <w:ind w:left="0" w:firstLine="709"/>
        <w:jc w:val="both"/>
      </w:pPr>
      <w:r w:rsidRPr="00C64348">
        <w:t>wymiany/izolacji pokrycia dachowego,</w:t>
      </w:r>
    </w:p>
    <w:p w:rsidR="000C32FF" w:rsidRPr="00C64348" w:rsidRDefault="000C32FF" w:rsidP="000C32FF">
      <w:pPr>
        <w:widowControl w:val="0"/>
        <w:numPr>
          <w:ilvl w:val="0"/>
          <w:numId w:val="22"/>
        </w:numPr>
        <w:tabs>
          <w:tab w:val="left" w:pos="426"/>
        </w:tabs>
        <w:suppressAutoHyphens/>
        <w:ind w:left="0" w:firstLine="709"/>
        <w:jc w:val="both"/>
      </w:pPr>
      <w:r w:rsidRPr="00C64348">
        <w:t>instalacji systemów inteligentnego zarządzania energią,</w:t>
      </w:r>
    </w:p>
    <w:p w:rsidR="000C32FF" w:rsidRPr="00C64348" w:rsidRDefault="000C32FF" w:rsidP="000C32FF">
      <w:pPr>
        <w:widowControl w:val="0"/>
        <w:numPr>
          <w:ilvl w:val="0"/>
          <w:numId w:val="22"/>
        </w:numPr>
        <w:tabs>
          <w:tab w:val="left" w:pos="426"/>
        </w:tabs>
        <w:suppressAutoHyphens/>
        <w:ind w:left="0" w:firstLine="709"/>
        <w:jc w:val="both"/>
      </w:pPr>
      <w:proofErr w:type="spellStart"/>
      <w:r w:rsidRPr="00C64348">
        <w:t>mikrokogeneracji</w:t>
      </w:r>
      <w:proofErr w:type="spellEnd"/>
      <w:r w:rsidRPr="00C64348">
        <w:t xml:space="preserve"> – wg potrzeb.</w:t>
      </w:r>
    </w:p>
    <w:p w:rsidR="000C32FF" w:rsidRPr="00C64348" w:rsidRDefault="000C32FF" w:rsidP="000C32FF">
      <w:pPr>
        <w:ind w:firstLine="709"/>
        <w:jc w:val="both"/>
      </w:pPr>
      <w:r w:rsidRPr="00C64348">
        <w:t>oraz inne rozwiązania zaproponowane przez autora audytu i zaakceptowane przez Zamawiającego.</w:t>
      </w:r>
    </w:p>
    <w:p w:rsidR="000C32FF" w:rsidRPr="00C64348" w:rsidRDefault="000C32FF" w:rsidP="000C32FF">
      <w:pPr>
        <w:ind w:firstLine="709"/>
        <w:jc w:val="both"/>
      </w:pPr>
    </w:p>
    <w:p w:rsidR="000C32FF" w:rsidRPr="00C64348" w:rsidRDefault="000C32FF" w:rsidP="000C32FF">
      <w:pPr>
        <w:ind w:firstLine="709"/>
        <w:jc w:val="both"/>
        <w:rPr>
          <w:b/>
        </w:rPr>
      </w:pPr>
      <w:r w:rsidRPr="00C64348">
        <w:rPr>
          <w:b/>
        </w:rPr>
        <w:t xml:space="preserve">Audyt </w:t>
      </w:r>
      <w:r w:rsidR="00C64348">
        <w:rPr>
          <w:b/>
        </w:rPr>
        <w:t>efektywności energetycznej</w:t>
      </w:r>
      <w:r w:rsidRPr="00C64348">
        <w:rPr>
          <w:b/>
        </w:rPr>
        <w:t xml:space="preserve"> będzie stanowił założenia</w:t>
      </w:r>
      <w:r w:rsidR="00E671EF">
        <w:rPr>
          <w:b/>
        </w:rPr>
        <w:t xml:space="preserve"> wyjściowe</w:t>
      </w:r>
      <w:r w:rsidRPr="00C64348">
        <w:rPr>
          <w:b/>
        </w:rPr>
        <w:t xml:space="preserve"> do projektu  budowlanego.</w:t>
      </w:r>
    </w:p>
    <w:p w:rsidR="005929E4" w:rsidRPr="00C64348" w:rsidRDefault="005929E4" w:rsidP="000C32FF">
      <w:pPr>
        <w:tabs>
          <w:tab w:val="left" w:pos="0"/>
        </w:tabs>
        <w:ind w:firstLine="709"/>
        <w:jc w:val="both"/>
      </w:pPr>
    </w:p>
    <w:p w:rsidR="00555D2A" w:rsidRDefault="000C32FF" w:rsidP="000C32FF">
      <w:pPr>
        <w:tabs>
          <w:tab w:val="left" w:pos="0"/>
        </w:tabs>
        <w:ind w:firstLine="709"/>
        <w:jc w:val="both"/>
      </w:pPr>
      <w:r w:rsidRPr="00C64348">
        <w:t xml:space="preserve">Dokumentacja projektowa oprócz rozwiązań </w:t>
      </w:r>
      <w:r w:rsidR="00555D2A" w:rsidRPr="00C64348">
        <w:t>przyję</w:t>
      </w:r>
      <w:r w:rsidRPr="00C64348">
        <w:t xml:space="preserve">tych z audytu efektywności </w:t>
      </w:r>
      <w:r w:rsidR="00555D2A" w:rsidRPr="00C64348">
        <w:t>energetycznej ma uwzględniać:</w:t>
      </w:r>
    </w:p>
    <w:p w:rsidR="0044054D" w:rsidRDefault="0044054D" w:rsidP="0044054D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>dostosowanie budynku do obowiązujących przepisów ppoż.,</w:t>
      </w:r>
      <w:r w:rsidR="00906A31">
        <w:t xml:space="preserve"> bhp</w:t>
      </w:r>
      <w:r w:rsidR="00E671EF">
        <w:t xml:space="preserve">, dostępności dla osób niepełnosprawnych, </w:t>
      </w:r>
      <w:r w:rsidR="00906A31">
        <w:t xml:space="preserve"> itp.</w:t>
      </w:r>
    </w:p>
    <w:p w:rsidR="0044054D" w:rsidRDefault="0044054D" w:rsidP="0044054D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>zmianę pokrycia dachowego z papy na blachę,</w:t>
      </w:r>
    </w:p>
    <w:p w:rsidR="0044054D" w:rsidRDefault="0044054D" w:rsidP="0044054D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>remont elewacji budynku,</w:t>
      </w:r>
    </w:p>
    <w:p w:rsidR="005A3B70" w:rsidRDefault="005A3B70" w:rsidP="0044054D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>remont tarasu,</w:t>
      </w:r>
    </w:p>
    <w:p w:rsidR="0044054D" w:rsidRDefault="0044054D" w:rsidP="0044054D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>remont/wymianę</w:t>
      </w:r>
      <w:r w:rsidR="005A3B70">
        <w:t xml:space="preserve"> istniejących instalacji,</w:t>
      </w:r>
    </w:p>
    <w:p w:rsidR="005A3B70" w:rsidRDefault="005A3B70" w:rsidP="0044054D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>wyposażenie budynku w system klimatyzacji,</w:t>
      </w:r>
    </w:p>
    <w:p w:rsidR="005A3B70" w:rsidRDefault="00BC10F5" w:rsidP="0044054D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 xml:space="preserve">remont i </w:t>
      </w:r>
      <w:r w:rsidR="00906A31">
        <w:t>modernizację</w:t>
      </w:r>
      <w:r>
        <w:t xml:space="preserve"> sali wielofunkcyjnej w celu dostosowania jej do funkcji widowiskowo – kinowej wraz z wyposażeniem w sprzęt kinotechniczny, elektroakustyczny oraz nowe oświetlenie sali (</w:t>
      </w:r>
      <w:r w:rsidR="00906A31">
        <w:t xml:space="preserve">tj. </w:t>
      </w:r>
      <w:r>
        <w:t xml:space="preserve">remont/przebudowa sceny z wyposażeniem jej w </w:t>
      </w:r>
      <w:proofErr w:type="spellStart"/>
      <w:r>
        <w:t>sztankiety</w:t>
      </w:r>
      <w:proofErr w:type="spellEnd"/>
      <w:r>
        <w:t xml:space="preserve"> i mosty do podwieszania dekoracji, podnośniki, kotary, remont/przebudowa widowni wraz z wymianą foteli, wymiana instalacji elektrycznej wraz z oświetleniem sali oraz oświetleniem scenicznym, wymiana instalacji </w:t>
      </w:r>
      <w:proofErr w:type="spellStart"/>
      <w:r>
        <w:t>c.o</w:t>
      </w:r>
      <w:proofErr w:type="spellEnd"/>
      <w:r>
        <w:t xml:space="preserve">., </w:t>
      </w:r>
      <w:r>
        <w:lastRenderedPageBreak/>
        <w:t xml:space="preserve">wyposażenie sali w system klimatyzacji, wyciszenie sali poprzez wykonanie okładziny akustycznej na ścianach </w:t>
      </w:r>
      <w:r w:rsidR="00906A31">
        <w:t>s</w:t>
      </w:r>
      <w:r>
        <w:t>ali</w:t>
      </w:r>
      <w:r w:rsidR="00906A31">
        <w:t>),</w:t>
      </w:r>
    </w:p>
    <w:p w:rsidR="00906A31" w:rsidRDefault="00BB0690" w:rsidP="0044054D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>remont i modernizację sali kameralnej uwzględniające potrzeby do prowadzenia zajęć tanecznych,</w:t>
      </w:r>
    </w:p>
    <w:p w:rsidR="00BB0690" w:rsidRDefault="00BB0690" w:rsidP="0044054D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>remont i adaptacja holu pod potrzeby galerii wystawienniczej,</w:t>
      </w:r>
    </w:p>
    <w:p w:rsidR="00881A7B" w:rsidRDefault="00BB0690" w:rsidP="00881A7B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>remont pozostałych pomieszczeń w z</w:t>
      </w:r>
      <w:r w:rsidR="00881A7B">
        <w:t>akresi</w:t>
      </w:r>
      <w:r w:rsidR="0038686F">
        <w:t>e ścian, sufitów i podłóg,</w:t>
      </w:r>
    </w:p>
    <w:p w:rsidR="0038686F" w:rsidRDefault="0038686F" w:rsidP="00881A7B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>zagospodarowanie terenu (ogrod</w:t>
      </w:r>
      <w:r w:rsidR="00E671EF">
        <w:t>zenie, parkingi, dojścia itp. ),</w:t>
      </w:r>
    </w:p>
    <w:p w:rsidR="00E671EF" w:rsidRDefault="0017530D" w:rsidP="00881A7B">
      <w:pPr>
        <w:pStyle w:val="Akapitzlist"/>
        <w:numPr>
          <w:ilvl w:val="0"/>
          <w:numId w:val="23"/>
        </w:numPr>
        <w:tabs>
          <w:tab w:val="left" w:pos="0"/>
        </w:tabs>
        <w:ind w:left="426" w:hanging="426"/>
        <w:jc w:val="both"/>
      </w:pPr>
      <w:r>
        <w:t>ewentualne wzmocnienie konstrukcji istniejącego budynku w przypadku konieczności wynikającej z ekspertyzy technicznej.</w:t>
      </w:r>
    </w:p>
    <w:p w:rsidR="005A3B70" w:rsidRPr="00C64348" w:rsidRDefault="005A3B70" w:rsidP="005A3B70">
      <w:pPr>
        <w:pStyle w:val="Akapitzlist"/>
        <w:tabs>
          <w:tab w:val="left" w:pos="0"/>
        </w:tabs>
        <w:ind w:left="426"/>
        <w:jc w:val="both"/>
      </w:pPr>
    </w:p>
    <w:p w:rsidR="00DD2380" w:rsidRDefault="00DD2380" w:rsidP="000C32FF">
      <w:pPr>
        <w:tabs>
          <w:tab w:val="left" w:pos="0"/>
        </w:tabs>
        <w:ind w:firstLine="709"/>
        <w:jc w:val="both"/>
      </w:pPr>
    </w:p>
    <w:p w:rsidR="000C32FF" w:rsidRDefault="000C32FF" w:rsidP="000C32FF">
      <w:pPr>
        <w:tabs>
          <w:tab w:val="left" w:pos="0"/>
        </w:tabs>
        <w:ind w:firstLine="709"/>
        <w:jc w:val="both"/>
      </w:pPr>
      <w:r>
        <w:t xml:space="preserve"> </w:t>
      </w:r>
    </w:p>
    <w:p w:rsidR="005929E4" w:rsidRDefault="005929E4" w:rsidP="000C32FF">
      <w:pPr>
        <w:tabs>
          <w:tab w:val="left" w:pos="0"/>
        </w:tabs>
        <w:ind w:firstLine="709"/>
        <w:jc w:val="both"/>
      </w:pPr>
    </w:p>
    <w:p w:rsidR="005929E4" w:rsidRDefault="005929E4" w:rsidP="000C32FF">
      <w:pPr>
        <w:tabs>
          <w:tab w:val="left" w:pos="0"/>
        </w:tabs>
        <w:ind w:firstLine="709"/>
        <w:jc w:val="both"/>
      </w:pPr>
    </w:p>
    <w:p w:rsidR="005929E4" w:rsidRPr="003F35AC" w:rsidRDefault="005929E4" w:rsidP="000C32FF">
      <w:pPr>
        <w:tabs>
          <w:tab w:val="left" w:pos="0"/>
        </w:tabs>
        <w:ind w:firstLine="709"/>
        <w:jc w:val="both"/>
      </w:pPr>
    </w:p>
    <w:sectPr w:rsidR="005929E4" w:rsidRPr="003F35AC" w:rsidSect="00636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avlo Book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iavlo Bold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5998"/>
    <w:multiLevelType w:val="hybridMultilevel"/>
    <w:tmpl w:val="57D629D0"/>
    <w:lvl w:ilvl="0" w:tplc="609834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E879FE"/>
    <w:multiLevelType w:val="hybridMultilevel"/>
    <w:tmpl w:val="8E1EBF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8E71D20"/>
    <w:multiLevelType w:val="hybridMultilevel"/>
    <w:tmpl w:val="1E644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A2291"/>
    <w:multiLevelType w:val="hybridMultilevel"/>
    <w:tmpl w:val="AACA7DFC"/>
    <w:lvl w:ilvl="0" w:tplc="173809D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A502A6B"/>
    <w:multiLevelType w:val="hybridMultilevel"/>
    <w:tmpl w:val="F65CDE06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DC522E"/>
    <w:multiLevelType w:val="hybridMultilevel"/>
    <w:tmpl w:val="10BA1AF8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8A57DE"/>
    <w:multiLevelType w:val="hybridMultilevel"/>
    <w:tmpl w:val="443C3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620CB"/>
    <w:multiLevelType w:val="hybridMultilevel"/>
    <w:tmpl w:val="AB0459B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32720A06"/>
    <w:multiLevelType w:val="hybridMultilevel"/>
    <w:tmpl w:val="1326F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0A06E7"/>
    <w:multiLevelType w:val="hybridMultilevel"/>
    <w:tmpl w:val="E44267C0"/>
    <w:lvl w:ilvl="0" w:tplc="17380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57581C"/>
    <w:multiLevelType w:val="hybridMultilevel"/>
    <w:tmpl w:val="D98A3A1A"/>
    <w:lvl w:ilvl="0" w:tplc="78BAEC78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1E21222"/>
    <w:multiLevelType w:val="hybridMultilevel"/>
    <w:tmpl w:val="A77E22DE"/>
    <w:lvl w:ilvl="0" w:tplc="E276672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52D11"/>
    <w:multiLevelType w:val="hybridMultilevel"/>
    <w:tmpl w:val="2D34AE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F557F6B"/>
    <w:multiLevelType w:val="hybridMultilevel"/>
    <w:tmpl w:val="0840CF32"/>
    <w:lvl w:ilvl="0" w:tplc="17380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67091A"/>
    <w:multiLevelType w:val="hybridMultilevel"/>
    <w:tmpl w:val="BEFE8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87C23"/>
    <w:multiLevelType w:val="hybridMultilevel"/>
    <w:tmpl w:val="4BEE79B8"/>
    <w:lvl w:ilvl="0" w:tplc="B9100EFA">
      <w:start w:val="1"/>
      <w:numFmt w:val="decimal"/>
      <w:lvlText w:val="%1."/>
      <w:lvlJc w:val="left"/>
      <w:pPr>
        <w:ind w:left="1724" w:hanging="360"/>
      </w:pPr>
      <w:rPr>
        <w:rFonts w:ascii="Diavlo Book" w:hAnsi="Diavlo Book"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651517FF"/>
    <w:multiLevelType w:val="hybridMultilevel"/>
    <w:tmpl w:val="033C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5575F3"/>
    <w:multiLevelType w:val="hybridMultilevel"/>
    <w:tmpl w:val="766A1DA6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A093693"/>
    <w:multiLevelType w:val="hybridMultilevel"/>
    <w:tmpl w:val="B3B4B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7953296B"/>
    <w:multiLevelType w:val="hybridMultilevel"/>
    <w:tmpl w:val="4DCE5D8A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FD3FB4"/>
    <w:multiLevelType w:val="hybridMultilevel"/>
    <w:tmpl w:val="671297C8"/>
    <w:lvl w:ilvl="0" w:tplc="78BAEC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EB26B5"/>
    <w:multiLevelType w:val="hybridMultilevel"/>
    <w:tmpl w:val="5A5A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A3A7E"/>
    <w:multiLevelType w:val="hybridMultilevel"/>
    <w:tmpl w:val="6A688B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0"/>
  </w:num>
  <w:num w:numId="3">
    <w:abstractNumId w:val="1"/>
  </w:num>
  <w:num w:numId="4">
    <w:abstractNumId w:val="22"/>
  </w:num>
  <w:num w:numId="5">
    <w:abstractNumId w:val="2"/>
  </w:num>
  <w:num w:numId="6">
    <w:abstractNumId w:val="14"/>
  </w:num>
  <w:num w:numId="7">
    <w:abstractNumId w:val="4"/>
  </w:num>
  <w:num w:numId="8">
    <w:abstractNumId w:val="3"/>
  </w:num>
  <w:num w:numId="9">
    <w:abstractNumId w:val="18"/>
  </w:num>
  <w:num w:numId="10">
    <w:abstractNumId w:val="7"/>
  </w:num>
  <w:num w:numId="11">
    <w:abstractNumId w:val="16"/>
  </w:num>
  <w:num w:numId="12">
    <w:abstractNumId w:val="12"/>
  </w:num>
  <w:num w:numId="13">
    <w:abstractNumId w:val="15"/>
  </w:num>
  <w:num w:numId="14">
    <w:abstractNumId w:val="17"/>
  </w:num>
  <w:num w:numId="15">
    <w:abstractNumId w:val="5"/>
  </w:num>
  <w:num w:numId="16">
    <w:abstractNumId w:val="10"/>
  </w:num>
  <w:num w:numId="17">
    <w:abstractNumId w:val="11"/>
  </w:num>
  <w:num w:numId="18">
    <w:abstractNumId w:val="19"/>
  </w:num>
  <w:num w:numId="19">
    <w:abstractNumId w:val="21"/>
  </w:num>
  <w:num w:numId="20">
    <w:abstractNumId w:val="8"/>
  </w:num>
  <w:num w:numId="21">
    <w:abstractNumId w:val="0"/>
  </w:num>
  <w:num w:numId="22">
    <w:abstractNumId w:val="13"/>
  </w:num>
  <w:num w:numId="23">
    <w:abstractNumId w:val="9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1210"/>
    <w:rsid w:val="000107F2"/>
    <w:rsid w:val="00036204"/>
    <w:rsid w:val="00044707"/>
    <w:rsid w:val="00065549"/>
    <w:rsid w:val="00082AAB"/>
    <w:rsid w:val="00095373"/>
    <w:rsid w:val="000A716D"/>
    <w:rsid w:val="000C32FF"/>
    <w:rsid w:val="0010279F"/>
    <w:rsid w:val="0014072D"/>
    <w:rsid w:val="00160141"/>
    <w:rsid w:val="0017530D"/>
    <w:rsid w:val="00180D66"/>
    <w:rsid w:val="00181B2C"/>
    <w:rsid w:val="001A72EE"/>
    <w:rsid w:val="001C09C5"/>
    <w:rsid w:val="002613FF"/>
    <w:rsid w:val="00292C83"/>
    <w:rsid w:val="002C7574"/>
    <w:rsid w:val="002D1753"/>
    <w:rsid w:val="002D4735"/>
    <w:rsid w:val="002F052A"/>
    <w:rsid w:val="002F073D"/>
    <w:rsid w:val="00301663"/>
    <w:rsid w:val="003039C9"/>
    <w:rsid w:val="00306FCD"/>
    <w:rsid w:val="0031716E"/>
    <w:rsid w:val="00331568"/>
    <w:rsid w:val="0034283F"/>
    <w:rsid w:val="00361474"/>
    <w:rsid w:val="00374376"/>
    <w:rsid w:val="003815E9"/>
    <w:rsid w:val="00381702"/>
    <w:rsid w:val="00385455"/>
    <w:rsid w:val="0038686F"/>
    <w:rsid w:val="00386F0F"/>
    <w:rsid w:val="003C1FF0"/>
    <w:rsid w:val="003E5FE9"/>
    <w:rsid w:val="003F35AC"/>
    <w:rsid w:val="00416C69"/>
    <w:rsid w:val="00425E3D"/>
    <w:rsid w:val="0044054D"/>
    <w:rsid w:val="004D7875"/>
    <w:rsid w:val="00511DBF"/>
    <w:rsid w:val="00527E58"/>
    <w:rsid w:val="00555D2A"/>
    <w:rsid w:val="005864F9"/>
    <w:rsid w:val="005929E4"/>
    <w:rsid w:val="00596B36"/>
    <w:rsid w:val="005A3B70"/>
    <w:rsid w:val="00636622"/>
    <w:rsid w:val="007248E0"/>
    <w:rsid w:val="00785069"/>
    <w:rsid w:val="00791467"/>
    <w:rsid w:val="00796354"/>
    <w:rsid w:val="007C3538"/>
    <w:rsid w:val="007F7E70"/>
    <w:rsid w:val="00815E60"/>
    <w:rsid w:val="00857BAC"/>
    <w:rsid w:val="008655E5"/>
    <w:rsid w:val="00881A7B"/>
    <w:rsid w:val="008A5C96"/>
    <w:rsid w:val="008D3D9D"/>
    <w:rsid w:val="008E440B"/>
    <w:rsid w:val="009038EE"/>
    <w:rsid w:val="00906A31"/>
    <w:rsid w:val="00907EA9"/>
    <w:rsid w:val="00950019"/>
    <w:rsid w:val="009A460B"/>
    <w:rsid w:val="009C4381"/>
    <w:rsid w:val="009D2A1F"/>
    <w:rsid w:val="009E33FA"/>
    <w:rsid w:val="00A51210"/>
    <w:rsid w:val="00A642EE"/>
    <w:rsid w:val="00AA4101"/>
    <w:rsid w:val="00AE158C"/>
    <w:rsid w:val="00B24B4A"/>
    <w:rsid w:val="00B54EC3"/>
    <w:rsid w:val="00B94BA4"/>
    <w:rsid w:val="00BB0690"/>
    <w:rsid w:val="00BC10F5"/>
    <w:rsid w:val="00BE2DF4"/>
    <w:rsid w:val="00BF72EB"/>
    <w:rsid w:val="00C47271"/>
    <w:rsid w:val="00C64348"/>
    <w:rsid w:val="00C65F9C"/>
    <w:rsid w:val="00CA1D77"/>
    <w:rsid w:val="00D95D3C"/>
    <w:rsid w:val="00DA47CE"/>
    <w:rsid w:val="00DD2380"/>
    <w:rsid w:val="00DE1C15"/>
    <w:rsid w:val="00E03DD2"/>
    <w:rsid w:val="00E4796F"/>
    <w:rsid w:val="00E671EF"/>
    <w:rsid w:val="00ED4850"/>
    <w:rsid w:val="00F35B5B"/>
    <w:rsid w:val="00F81F78"/>
    <w:rsid w:val="00F87E8B"/>
    <w:rsid w:val="00F97C64"/>
    <w:rsid w:val="00FB4E5E"/>
    <w:rsid w:val="00FD0288"/>
    <w:rsid w:val="00FE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9C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C09C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121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31568"/>
    <w:pPr>
      <w:jc w:val="both"/>
    </w:pPr>
    <w:rPr>
      <w:rFonts w:eastAsia="SimSun"/>
    </w:rPr>
  </w:style>
  <w:style w:type="character" w:customStyle="1" w:styleId="TekstpodstawowyZnak">
    <w:name w:val="Tekst podstawowy Znak"/>
    <w:basedOn w:val="Domylnaczcionkaakapitu"/>
    <w:link w:val="Tekstpodstawowy"/>
    <w:rsid w:val="00331568"/>
    <w:rPr>
      <w:rFonts w:eastAsia="SimSu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9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16</cp:revision>
  <cp:lastPrinted>2017-02-20T12:24:00Z</cp:lastPrinted>
  <dcterms:created xsi:type="dcterms:W3CDTF">2017-03-09T09:13:00Z</dcterms:created>
  <dcterms:modified xsi:type="dcterms:W3CDTF">2017-04-06T13:18:00Z</dcterms:modified>
</cp:coreProperties>
</file>